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3F" w:rsidRPr="00660A7E" w:rsidRDefault="009C336B" w:rsidP="00642EED">
      <w:pPr>
        <w:pStyle w:val="Recuodecorpodetexto"/>
        <w:ind w:left="0" w:right="-1"/>
        <w:jc w:val="left"/>
        <w:rPr>
          <w:rFonts w:ascii="Century Gothic" w:hAnsi="Century Gothic"/>
          <w:szCs w:val="24"/>
        </w:rPr>
      </w:pPr>
      <w:r w:rsidRPr="00660A7E">
        <w:rPr>
          <w:rFonts w:ascii="Century Gothic" w:hAnsi="Century Gothic"/>
          <w:szCs w:val="24"/>
        </w:rPr>
        <w:t>OFÍCIO CIRC Nº</w:t>
      </w:r>
      <w:r w:rsidR="00DA5D23" w:rsidRPr="00660A7E">
        <w:rPr>
          <w:rFonts w:ascii="Century Gothic" w:hAnsi="Century Gothic"/>
          <w:szCs w:val="24"/>
        </w:rPr>
        <w:t xml:space="preserve"> </w:t>
      </w:r>
      <w:r w:rsidR="00971EFD">
        <w:rPr>
          <w:rFonts w:ascii="Century Gothic" w:hAnsi="Century Gothic"/>
          <w:szCs w:val="24"/>
        </w:rPr>
        <w:t>1445</w:t>
      </w:r>
      <w:r w:rsidR="00730E6B" w:rsidRPr="00660A7E">
        <w:rPr>
          <w:rFonts w:ascii="Century Gothic" w:hAnsi="Century Gothic"/>
          <w:szCs w:val="24"/>
        </w:rPr>
        <w:t>/</w:t>
      </w:r>
      <w:r w:rsidR="00E35EBE" w:rsidRPr="00660A7E">
        <w:rPr>
          <w:rFonts w:ascii="Century Gothic" w:hAnsi="Century Gothic"/>
          <w:szCs w:val="24"/>
        </w:rPr>
        <w:t>LALI(</w:t>
      </w:r>
      <w:r w:rsidRPr="00660A7E">
        <w:rPr>
          <w:rFonts w:ascii="Century Gothic" w:hAnsi="Century Gothic"/>
          <w:szCs w:val="24"/>
        </w:rPr>
        <w:t>L</w:t>
      </w:r>
      <w:r w:rsidR="008454A3" w:rsidRPr="00660A7E">
        <w:rPr>
          <w:rFonts w:ascii="Century Gothic" w:hAnsi="Century Gothic"/>
          <w:szCs w:val="24"/>
        </w:rPr>
        <w:t>ALI</w:t>
      </w:r>
      <w:r w:rsidRPr="00660A7E">
        <w:rPr>
          <w:rFonts w:ascii="Century Gothic" w:hAnsi="Century Gothic"/>
          <w:szCs w:val="24"/>
        </w:rPr>
        <w:t>-</w:t>
      </w:r>
      <w:proofErr w:type="gramStart"/>
      <w:r w:rsidRPr="00660A7E">
        <w:rPr>
          <w:rFonts w:ascii="Century Gothic" w:hAnsi="Century Gothic"/>
          <w:szCs w:val="24"/>
        </w:rPr>
        <w:t>1</w:t>
      </w:r>
      <w:r w:rsidR="00E35EBE" w:rsidRPr="00660A7E">
        <w:rPr>
          <w:rFonts w:ascii="Century Gothic" w:hAnsi="Century Gothic"/>
          <w:szCs w:val="24"/>
        </w:rPr>
        <w:t>)</w:t>
      </w:r>
      <w:r w:rsidRPr="00660A7E">
        <w:rPr>
          <w:rFonts w:ascii="Century Gothic" w:hAnsi="Century Gothic"/>
          <w:szCs w:val="24"/>
        </w:rPr>
        <w:t>/</w:t>
      </w:r>
      <w:proofErr w:type="gramEnd"/>
      <w:r w:rsidRPr="00660A7E">
        <w:rPr>
          <w:rFonts w:ascii="Century Gothic" w:hAnsi="Century Gothic"/>
          <w:szCs w:val="24"/>
        </w:rPr>
        <w:t>20</w:t>
      </w:r>
      <w:r w:rsidR="00C86EBC" w:rsidRPr="00660A7E">
        <w:rPr>
          <w:rFonts w:ascii="Century Gothic" w:hAnsi="Century Gothic"/>
          <w:szCs w:val="24"/>
        </w:rPr>
        <w:t>1</w:t>
      </w:r>
      <w:r w:rsidR="008454A3" w:rsidRPr="00660A7E">
        <w:rPr>
          <w:rFonts w:ascii="Century Gothic" w:hAnsi="Century Gothic"/>
          <w:szCs w:val="24"/>
        </w:rPr>
        <w:t>5</w:t>
      </w:r>
      <w:r w:rsidR="00C86EBC" w:rsidRPr="00660A7E">
        <w:rPr>
          <w:rFonts w:ascii="Century Gothic" w:hAnsi="Century Gothic"/>
          <w:szCs w:val="24"/>
        </w:rPr>
        <w:t xml:space="preserve">  </w:t>
      </w:r>
      <w:r w:rsidR="00AF6B48" w:rsidRPr="00660A7E">
        <w:rPr>
          <w:rFonts w:ascii="Century Gothic" w:hAnsi="Century Gothic"/>
          <w:szCs w:val="24"/>
        </w:rPr>
        <w:t xml:space="preserve">      </w:t>
      </w:r>
      <w:r w:rsidR="00C86EBC" w:rsidRPr="00660A7E">
        <w:rPr>
          <w:rFonts w:ascii="Century Gothic" w:hAnsi="Century Gothic"/>
          <w:szCs w:val="24"/>
        </w:rPr>
        <w:tab/>
      </w:r>
      <w:r w:rsidR="00C86EBC" w:rsidRPr="00660A7E">
        <w:rPr>
          <w:rFonts w:ascii="Century Gothic" w:hAnsi="Century Gothic"/>
          <w:szCs w:val="24"/>
        </w:rPr>
        <w:tab/>
      </w:r>
      <w:r w:rsidR="00C86EBC" w:rsidRPr="00660A7E">
        <w:rPr>
          <w:rFonts w:ascii="Century Gothic" w:hAnsi="Century Gothic"/>
          <w:szCs w:val="24"/>
        </w:rPr>
        <w:tab/>
      </w:r>
      <w:r w:rsidR="00BA6320" w:rsidRPr="00660A7E">
        <w:rPr>
          <w:rFonts w:ascii="Century Gothic" w:hAnsi="Century Gothic"/>
          <w:szCs w:val="24"/>
        </w:rPr>
        <w:t xml:space="preserve">     </w:t>
      </w:r>
    </w:p>
    <w:p w:rsidR="009C336B" w:rsidRPr="00660A7E" w:rsidRDefault="00BA180A" w:rsidP="00642EED">
      <w:pPr>
        <w:pStyle w:val="Recuodecorpodetexto"/>
        <w:ind w:left="0" w:right="-1"/>
        <w:jc w:val="right"/>
        <w:rPr>
          <w:rFonts w:ascii="Century Gothic" w:hAnsi="Century Gothic"/>
          <w:b/>
          <w:szCs w:val="24"/>
        </w:rPr>
      </w:pPr>
      <w:r w:rsidRPr="00660A7E">
        <w:rPr>
          <w:rFonts w:ascii="Century Gothic" w:hAnsi="Century Gothic"/>
          <w:szCs w:val="24"/>
        </w:rPr>
        <w:t xml:space="preserve">Brasília, </w:t>
      </w:r>
      <w:r w:rsidR="00660A7E" w:rsidRPr="00660A7E">
        <w:rPr>
          <w:rFonts w:ascii="Century Gothic" w:hAnsi="Century Gothic"/>
          <w:szCs w:val="24"/>
        </w:rPr>
        <w:t>03</w:t>
      </w:r>
      <w:r w:rsidR="00675538" w:rsidRPr="00660A7E">
        <w:rPr>
          <w:rFonts w:ascii="Century Gothic" w:hAnsi="Century Gothic"/>
          <w:szCs w:val="24"/>
        </w:rPr>
        <w:t xml:space="preserve"> </w:t>
      </w:r>
      <w:r w:rsidR="00884E1D" w:rsidRPr="00660A7E">
        <w:rPr>
          <w:rFonts w:ascii="Century Gothic" w:hAnsi="Century Gothic"/>
          <w:szCs w:val="24"/>
        </w:rPr>
        <w:t>d</w:t>
      </w:r>
      <w:r w:rsidR="009C336B" w:rsidRPr="00660A7E">
        <w:rPr>
          <w:rFonts w:ascii="Century Gothic" w:hAnsi="Century Gothic"/>
          <w:szCs w:val="24"/>
        </w:rPr>
        <w:t xml:space="preserve">e </w:t>
      </w:r>
      <w:r w:rsidR="00660A7E" w:rsidRPr="00660A7E">
        <w:rPr>
          <w:rFonts w:ascii="Century Gothic" w:hAnsi="Century Gothic"/>
          <w:szCs w:val="24"/>
        </w:rPr>
        <w:t>julho</w:t>
      </w:r>
      <w:r w:rsidR="008454A3" w:rsidRPr="00660A7E">
        <w:rPr>
          <w:rFonts w:ascii="Century Gothic" w:hAnsi="Century Gothic"/>
          <w:szCs w:val="24"/>
        </w:rPr>
        <w:t xml:space="preserve"> de 2015</w:t>
      </w:r>
      <w:r w:rsidR="009C336B" w:rsidRPr="00660A7E">
        <w:rPr>
          <w:rFonts w:ascii="Century Gothic" w:hAnsi="Century Gothic"/>
          <w:szCs w:val="24"/>
        </w:rPr>
        <w:t>.</w:t>
      </w:r>
    </w:p>
    <w:p w:rsidR="00BA6320" w:rsidRPr="00660A7E" w:rsidRDefault="00BA6320" w:rsidP="00642EED">
      <w:pPr>
        <w:pStyle w:val="Ttulo3"/>
        <w:spacing w:before="0"/>
        <w:rPr>
          <w:rFonts w:ascii="Century Gothic" w:hAnsi="Century Gothic" w:cs="Times New Roman"/>
          <w:b w:val="0"/>
          <w:color w:val="000000" w:themeColor="text1"/>
          <w:sz w:val="24"/>
          <w:szCs w:val="24"/>
        </w:rPr>
      </w:pPr>
      <w:r w:rsidRPr="00660A7E">
        <w:rPr>
          <w:rFonts w:ascii="Century Gothic" w:hAnsi="Century Gothic" w:cs="Times New Roman"/>
          <w:b w:val="0"/>
          <w:color w:val="000000" w:themeColor="text1"/>
          <w:sz w:val="24"/>
          <w:szCs w:val="24"/>
        </w:rPr>
        <w:t>Às</w:t>
      </w:r>
    </w:p>
    <w:p w:rsidR="00BA6320" w:rsidRPr="00660A7E" w:rsidRDefault="00E72336" w:rsidP="00642EED">
      <w:pPr>
        <w:pStyle w:val="Corpodetexto"/>
        <w:spacing w:after="0" w:line="240" w:lineRule="auto"/>
        <w:outlineLvl w:val="0"/>
        <w:rPr>
          <w:rFonts w:ascii="Century Gothic" w:hAnsi="Century Gothic"/>
          <w:color w:val="000000" w:themeColor="text1"/>
          <w:sz w:val="24"/>
          <w:szCs w:val="24"/>
        </w:rPr>
      </w:pPr>
      <w:r w:rsidRPr="00660A7E">
        <w:rPr>
          <w:rFonts w:ascii="Century Gothic" w:hAnsi="Century Gothic"/>
          <w:bCs/>
          <w:color w:val="000000" w:themeColor="text1"/>
          <w:sz w:val="24"/>
          <w:szCs w:val="24"/>
        </w:rPr>
        <w:t>Empresas interessadas na</w:t>
      </w:r>
      <w:r w:rsidR="00080A3B" w:rsidRPr="00660A7E">
        <w:rPr>
          <w:rFonts w:ascii="Century Gothic" w:hAnsi="Century Gothic"/>
          <w:bCs/>
          <w:color w:val="000000" w:themeColor="text1"/>
          <w:sz w:val="24"/>
          <w:szCs w:val="24"/>
        </w:rPr>
        <w:t xml:space="preserve"> </w:t>
      </w:r>
      <w:r w:rsidRPr="00660A7E">
        <w:rPr>
          <w:rFonts w:ascii="Century Gothic" w:hAnsi="Century Gothic"/>
          <w:bCs/>
          <w:color w:val="000000" w:themeColor="text1"/>
          <w:sz w:val="24"/>
          <w:szCs w:val="24"/>
        </w:rPr>
        <w:t>Concorrência</w:t>
      </w:r>
      <w:r w:rsidR="00BA6320" w:rsidRPr="00660A7E">
        <w:rPr>
          <w:rFonts w:ascii="Century Gothic" w:hAnsi="Century Gothic"/>
          <w:color w:val="000000" w:themeColor="text1"/>
          <w:sz w:val="24"/>
          <w:szCs w:val="24"/>
        </w:rPr>
        <w:t xml:space="preserve"> nº </w:t>
      </w:r>
      <w:r w:rsidRPr="00660A7E">
        <w:rPr>
          <w:rFonts w:ascii="Century Gothic" w:hAnsi="Century Gothic"/>
          <w:color w:val="000000" w:themeColor="text1"/>
          <w:sz w:val="24"/>
          <w:szCs w:val="24"/>
        </w:rPr>
        <w:t>005</w:t>
      </w:r>
      <w:r w:rsidR="009C56F2" w:rsidRPr="00660A7E">
        <w:rPr>
          <w:rFonts w:ascii="Century Gothic" w:hAnsi="Century Gothic"/>
          <w:color w:val="000000" w:themeColor="text1"/>
          <w:sz w:val="24"/>
          <w:szCs w:val="24"/>
        </w:rPr>
        <w:t>/DF</w:t>
      </w:r>
      <w:r w:rsidR="00BA6320" w:rsidRPr="00660A7E">
        <w:rPr>
          <w:rFonts w:ascii="Century Gothic" w:hAnsi="Century Gothic"/>
          <w:color w:val="000000" w:themeColor="text1"/>
          <w:sz w:val="24"/>
          <w:szCs w:val="24"/>
        </w:rPr>
        <w:t>LC/S</w:t>
      </w:r>
      <w:r w:rsidRPr="00660A7E">
        <w:rPr>
          <w:rFonts w:ascii="Century Gothic" w:hAnsi="Century Gothic"/>
          <w:color w:val="000000" w:themeColor="text1"/>
          <w:sz w:val="24"/>
          <w:szCs w:val="24"/>
        </w:rPr>
        <w:t>EDE</w:t>
      </w:r>
      <w:r w:rsidR="00BA6320" w:rsidRPr="00660A7E">
        <w:rPr>
          <w:rFonts w:ascii="Century Gothic" w:hAnsi="Century Gothic"/>
          <w:color w:val="000000" w:themeColor="text1"/>
          <w:sz w:val="24"/>
          <w:szCs w:val="24"/>
        </w:rPr>
        <w:t>/201</w:t>
      </w:r>
      <w:r w:rsidRPr="00660A7E">
        <w:rPr>
          <w:rFonts w:ascii="Century Gothic" w:hAnsi="Century Gothic"/>
          <w:color w:val="000000" w:themeColor="text1"/>
          <w:sz w:val="24"/>
          <w:szCs w:val="24"/>
        </w:rPr>
        <w:t>5</w:t>
      </w:r>
      <w:r w:rsidR="00BA6320" w:rsidRPr="00660A7E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AC5D52" w:rsidRPr="00660A7E" w:rsidRDefault="00AC5D52" w:rsidP="00642EED">
      <w:pPr>
        <w:pStyle w:val="Corpodetexto"/>
        <w:spacing w:after="0" w:line="240" w:lineRule="auto"/>
        <w:outlineLvl w:val="0"/>
        <w:rPr>
          <w:rFonts w:ascii="Century Gothic" w:hAnsi="Century Gothic"/>
          <w:sz w:val="24"/>
          <w:szCs w:val="24"/>
        </w:rPr>
      </w:pPr>
    </w:p>
    <w:p w:rsidR="00B43A18" w:rsidRPr="00660A7E" w:rsidRDefault="00B43A18" w:rsidP="00642EED">
      <w:pPr>
        <w:pStyle w:val="Recuodecorpodetexto3"/>
        <w:spacing w:after="0"/>
        <w:ind w:left="1276" w:hanging="1276"/>
        <w:jc w:val="both"/>
        <w:rPr>
          <w:rFonts w:ascii="Century Gothic" w:hAnsi="Century Gothic"/>
          <w:sz w:val="24"/>
          <w:szCs w:val="24"/>
        </w:rPr>
      </w:pPr>
      <w:r w:rsidRPr="00660A7E">
        <w:rPr>
          <w:rFonts w:ascii="Century Gothic" w:hAnsi="Century Gothic"/>
          <w:sz w:val="24"/>
          <w:szCs w:val="24"/>
        </w:rPr>
        <w:t>Assunto:</w:t>
      </w:r>
      <w:r w:rsidRPr="00660A7E">
        <w:rPr>
          <w:rFonts w:ascii="Century Gothic" w:hAnsi="Century Gothic"/>
          <w:sz w:val="24"/>
          <w:szCs w:val="24"/>
        </w:rPr>
        <w:tab/>
      </w:r>
      <w:r w:rsidR="00660A7E" w:rsidRPr="00660A7E">
        <w:rPr>
          <w:rFonts w:ascii="Century Gothic" w:hAnsi="Century Gothic"/>
          <w:sz w:val="24"/>
          <w:szCs w:val="24"/>
        </w:rPr>
        <w:t>Divulgação das Notas Técnicas dos Invólucros 1 e 3 e abertura do Invólucro 2</w:t>
      </w:r>
    </w:p>
    <w:p w:rsidR="00B43A18" w:rsidRPr="00660A7E" w:rsidRDefault="00B43A18" w:rsidP="00642EED">
      <w:pPr>
        <w:pStyle w:val="Recuodecorpodetexto3"/>
        <w:spacing w:after="0"/>
        <w:ind w:left="1276" w:hanging="1276"/>
        <w:jc w:val="both"/>
        <w:rPr>
          <w:rFonts w:ascii="Century Gothic" w:hAnsi="Century Gothic"/>
          <w:sz w:val="24"/>
          <w:szCs w:val="24"/>
        </w:rPr>
      </w:pPr>
      <w:r w:rsidRPr="00660A7E">
        <w:rPr>
          <w:rFonts w:ascii="Century Gothic" w:hAnsi="Century Gothic"/>
          <w:sz w:val="24"/>
          <w:szCs w:val="24"/>
        </w:rPr>
        <w:t>Ref.:</w:t>
      </w:r>
      <w:r w:rsidRPr="00660A7E">
        <w:rPr>
          <w:rFonts w:ascii="Century Gothic" w:hAnsi="Century Gothic"/>
          <w:sz w:val="24"/>
          <w:szCs w:val="24"/>
        </w:rPr>
        <w:tab/>
      </w:r>
      <w:r w:rsidR="00E72336" w:rsidRPr="00660A7E">
        <w:rPr>
          <w:rFonts w:ascii="Century Gothic" w:hAnsi="Century Gothic"/>
          <w:bCs/>
          <w:color w:val="000000" w:themeColor="text1"/>
          <w:sz w:val="24"/>
          <w:szCs w:val="24"/>
        </w:rPr>
        <w:t>Concorrência</w:t>
      </w:r>
      <w:r w:rsidR="00E72336" w:rsidRPr="00660A7E">
        <w:rPr>
          <w:rFonts w:ascii="Century Gothic" w:hAnsi="Century Gothic"/>
          <w:color w:val="000000" w:themeColor="text1"/>
          <w:sz w:val="24"/>
          <w:szCs w:val="24"/>
        </w:rPr>
        <w:t xml:space="preserve"> nº 005/DFLC/SEDE/2015</w:t>
      </w:r>
      <w:r w:rsidR="00896796" w:rsidRPr="00660A7E">
        <w:rPr>
          <w:rFonts w:ascii="Century Gothic" w:hAnsi="Century Gothic"/>
          <w:sz w:val="24"/>
          <w:szCs w:val="24"/>
        </w:rPr>
        <w:t>.</w:t>
      </w:r>
    </w:p>
    <w:p w:rsidR="001D525B" w:rsidRPr="00660A7E" w:rsidRDefault="00B43A18" w:rsidP="00642EED">
      <w:pPr>
        <w:pStyle w:val="Ttulo1"/>
        <w:spacing w:before="0"/>
        <w:ind w:left="1276" w:hanging="1276"/>
        <w:jc w:val="both"/>
        <w:rPr>
          <w:rFonts w:ascii="Century Gothic" w:hAnsi="Century Gothic" w:cs="Times New Roman"/>
          <w:b w:val="0"/>
          <w:color w:val="auto"/>
          <w:sz w:val="24"/>
          <w:szCs w:val="24"/>
        </w:rPr>
      </w:pPr>
      <w:r w:rsidRPr="00660A7E">
        <w:rPr>
          <w:rFonts w:ascii="Century Gothic" w:hAnsi="Century Gothic" w:cs="Times New Roman"/>
          <w:b w:val="0"/>
          <w:color w:val="auto"/>
          <w:sz w:val="24"/>
          <w:szCs w:val="24"/>
        </w:rPr>
        <w:t>Objeto:</w:t>
      </w:r>
      <w:r w:rsidRPr="00660A7E">
        <w:rPr>
          <w:rFonts w:ascii="Century Gothic" w:hAnsi="Century Gothic" w:cs="Times New Roman"/>
          <w:b w:val="0"/>
          <w:color w:val="000000" w:themeColor="text1"/>
          <w:sz w:val="24"/>
          <w:szCs w:val="24"/>
        </w:rPr>
        <w:tab/>
      </w:r>
      <w:r w:rsidR="00554A4C" w:rsidRPr="00660A7E">
        <w:rPr>
          <w:rFonts w:ascii="Century Gothic" w:hAnsi="Century Gothic" w:cs="Times New Roman"/>
          <w:b w:val="0"/>
          <w:color w:val="000000" w:themeColor="text1"/>
          <w:sz w:val="24"/>
          <w:szCs w:val="24"/>
        </w:rPr>
        <w:t>Contrataç</w:t>
      </w:r>
      <w:bookmarkStart w:id="0" w:name="_GoBack"/>
      <w:bookmarkEnd w:id="0"/>
      <w:r w:rsidR="00554A4C" w:rsidRPr="00660A7E">
        <w:rPr>
          <w:rFonts w:ascii="Century Gothic" w:hAnsi="Century Gothic" w:cs="Times New Roman"/>
          <w:b w:val="0"/>
          <w:color w:val="000000" w:themeColor="text1"/>
          <w:sz w:val="24"/>
          <w:szCs w:val="24"/>
        </w:rPr>
        <w:t>ão de 02 (duas) agências para prestação de serviços de publicidade compreendendo o conjunto de atividades realizadas integradamente que tenham por objetivo o estudo, o planejamento, a conceituação, a concepção, a criação, a execução interna, a intermediação e a supervisão da execução externa e a distribuição de publicidade aos veículos e demais meios de divulgação, com o intuito de atender ao princípio da publicidade e ao direito à informação, de promover a venda de serviços, de difundir ideias, princípios, iniciativas ou instituições, ou ainda de informar o público em geral</w:t>
      </w:r>
      <w:r w:rsidR="00435C52" w:rsidRPr="00660A7E">
        <w:rPr>
          <w:rFonts w:ascii="Century Gothic" w:hAnsi="Century Gothic" w:cs="Times New Roman"/>
          <w:b w:val="0"/>
          <w:color w:val="000000" w:themeColor="text1"/>
          <w:sz w:val="24"/>
          <w:szCs w:val="24"/>
        </w:rPr>
        <w:t>.</w:t>
      </w:r>
    </w:p>
    <w:p w:rsidR="00B72126" w:rsidRPr="00660A7E" w:rsidRDefault="00B72126" w:rsidP="00642EED">
      <w:pPr>
        <w:pStyle w:val="Recuodecorpodetexto2"/>
        <w:spacing w:after="0" w:line="240" w:lineRule="auto"/>
        <w:ind w:left="-142" w:right="-11" w:firstLine="2977"/>
        <w:jc w:val="both"/>
        <w:rPr>
          <w:rFonts w:ascii="Century Gothic" w:hAnsi="Century Gothic"/>
          <w:sz w:val="24"/>
          <w:szCs w:val="24"/>
        </w:rPr>
      </w:pPr>
    </w:p>
    <w:p w:rsidR="002F41A1" w:rsidRPr="00660A7E" w:rsidRDefault="002F41A1" w:rsidP="00642EED">
      <w:pPr>
        <w:ind w:left="4678" w:hanging="1276"/>
        <w:jc w:val="both"/>
        <w:rPr>
          <w:rFonts w:ascii="Century Gothic" w:hAnsi="Century Gothic"/>
          <w:sz w:val="24"/>
          <w:szCs w:val="24"/>
        </w:rPr>
      </w:pPr>
    </w:p>
    <w:p w:rsidR="00BA6320" w:rsidRPr="00660A7E" w:rsidRDefault="00BA6320" w:rsidP="00642EED">
      <w:pPr>
        <w:ind w:left="4678" w:hanging="1276"/>
        <w:jc w:val="both"/>
        <w:rPr>
          <w:rFonts w:ascii="Century Gothic" w:hAnsi="Century Gothic"/>
          <w:sz w:val="24"/>
          <w:szCs w:val="24"/>
        </w:rPr>
      </w:pPr>
      <w:r w:rsidRPr="00660A7E">
        <w:rPr>
          <w:rFonts w:ascii="Century Gothic" w:hAnsi="Century Gothic"/>
          <w:sz w:val="24"/>
          <w:szCs w:val="24"/>
        </w:rPr>
        <w:t>Senhores</w:t>
      </w:r>
      <w:r w:rsidR="00E35EBE" w:rsidRPr="00660A7E">
        <w:rPr>
          <w:rFonts w:ascii="Century Gothic" w:hAnsi="Century Gothic"/>
          <w:sz w:val="24"/>
          <w:szCs w:val="24"/>
        </w:rPr>
        <w:t xml:space="preserve"> Representantes</w:t>
      </w:r>
      <w:r w:rsidRPr="00660A7E">
        <w:rPr>
          <w:rFonts w:ascii="Century Gothic" w:hAnsi="Century Gothic"/>
          <w:sz w:val="24"/>
          <w:szCs w:val="24"/>
        </w:rPr>
        <w:t>,</w:t>
      </w:r>
    </w:p>
    <w:p w:rsidR="002F41A1" w:rsidRPr="00660A7E" w:rsidRDefault="002F41A1" w:rsidP="00642EED">
      <w:pPr>
        <w:ind w:firstLine="3402"/>
        <w:jc w:val="both"/>
        <w:rPr>
          <w:rFonts w:ascii="Century Gothic" w:hAnsi="Century Gothic"/>
          <w:spacing w:val="-4"/>
          <w:sz w:val="24"/>
          <w:szCs w:val="24"/>
        </w:rPr>
      </w:pPr>
    </w:p>
    <w:p w:rsidR="00660A7E" w:rsidRDefault="00660A7E" w:rsidP="00642EED">
      <w:pPr>
        <w:pStyle w:val="Recuodecorpodetexto"/>
        <w:ind w:left="0" w:firstLine="3402"/>
        <w:rPr>
          <w:rFonts w:ascii="Century Gothic" w:hAnsi="Century Gothic"/>
          <w:szCs w:val="24"/>
        </w:rPr>
      </w:pPr>
      <w:r w:rsidRPr="00660A7E">
        <w:rPr>
          <w:rFonts w:ascii="Century Gothic" w:hAnsi="Century Gothic"/>
          <w:szCs w:val="24"/>
        </w:rPr>
        <w:t xml:space="preserve">Nos termos do subitem 21.1 do Edital convocamos </w:t>
      </w:r>
      <w:proofErr w:type="spellStart"/>
      <w:r w:rsidRPr="00660A7E">
        <w:rPr>
          <w:rFonts w:ascii="Century Gothic" w:hAnsi="Century Gothic"/>
          <w:szCs w:val="24"/>
        </w:rPr>
        <w:t>V.Sa</w:t>
      </w:r>
      <w:proofErr w:type="spellEnd"/>
      <w:r w:rsidRPr="00660A7E">
        <w:rPr>
          <w:rFonts w:ascii="Century Gothic" w:hAnsi="Century Gothic"/>
          <w:szCs w:val="24"/>
        </w:rPr>
        <w:t xml:space="preserve"> para a</w:t>
      </w:r>
      <w:r w:rsidR="002643A6">
        <w:rPr>
          <w:rFonts w:ascii="Century Gothic" w:hAnsi="Century Gothic"/>
          <w:szCs w:val="24"/>
        </w:rPr>
        <w:t xml:space="preserve"> sessão pública de</w:t>
      </w:r>
      <w:r w:rsidRPr="00660A7E">
        <w:rPr>
          <w:rFonts w:ascii="Century Gothic" w:hAnsi="Century Gothic"/>
          <w:szCs w:val="24"/>
        </w:rPr>
        <w:t xml:space="preserve"> divulgação da avaliação das Propostas Técnicas, constantes dos invólucros 1 e 3, com vistas a confrontar a via apócrifa (</w:t>
      </w:r>
      <w:r w:rsidRPr="00660A7E">
        <w:rPr>
          <w:rFonts w:ascii="Century Gothic" w:hAnsi="Century Gothic"/>
          <w:i/>
          <w:szCs w:val="24"/>
        </w:rPr>
        <w:t>invólucro 1</w:t>
      </w:r>
      <w:r w:rsidRPr="00660A7E">
        <w:rPr>
          <w:rFonts w:ascii="Century Gothic" w:hAnsi="Century Gothic"/>
          <w:szCs w:val="24"/>
        </w:rPr>
        <w:t>) com a via identificada (</w:t>
      </w:r>
      <w:r w:rsidRPr="00660A7E">
        <w:rPr>
          <w:rFonts w:ascii="Century Gothic" w:hAnsi="Century Gothic"/>
          <w:i/>
          <w:szCs w:val="24"/>
        </w:rPr>
        <w:t>invólucro 2</w:t>
      </w:r>
      <w:r w:rsidRPr="00660A7E">
        <w:rPr>
          <w:rFonts w:ascii="Century Gothic" w:hAnsi="Century Gothic"/>
          <w:szCs w:val="24"/>
        </w:rPr>
        <w:t xml:space="preserve">), e prolatar as notas técnicas dos respectivos invólucros, correlacionando-as com a identificação da agência de propaganda e publicidade. </w:t>
      </w:r>
    </w:p>
    <w:p w:rsidR="00642EED" w:rsidRDefault="00642EED" w:rsidP="00642EED">
      <w:pPr>
        <w:pStyle w:val="Recuodecorpodetexto"/>
        <w:ind w:left="0" w:firstLine="3402"/>
        <w:rPr>
          <w:rFonts w:ascii="Century Gothic" w:hAnsi="Century Gothic"/>
          <w:szCs w:val="24"/>
        </w:rPr>
      </w:pPr>
    </w:p>
    <w:p w:rsidR="00642EED" w:rsidRPr="00660A7E" w:rsidRDefault="00642EED" w:rsidP="00642EED">
      <w:pPr>
        <w:pStyle w:val="Recuodecorpodetexto"/>
        <w:ind w:left="0" w:firstLine="340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 aviso de convocação será publicado no Diário Oficial da União – DOU, do dia 06 de julho de 2015, Seção 3.</w:t>
      </w:r>
    </w:p>
    <w:p w:rsidR="00660A7E" w:rsidRPr="00660A7E" w:rsidRDefault="00660A7E" w:rsidP="00642EED">
      <w:pPr>
        <w:pStyle w:val="Recuodecorpodetexto"/>
        <w:ind w:left="0" w:firstLine="3402"/>
        <w:rPr>
          <w:rFonts w:ascii="Century Gothic" w:hAnsi="Century Gothic"/>
          <w:szCs w:val="24"/>
        </w:rPr>
      </w:pPr>
    </w:p>
    <w:p w:rsidR="00660A7E" w:rsidRPr="00660A7E" w:rsidRDefault="00660A7E" w:rsidP="00642EED">
      <w:pPr>
        <w:pStyle w:val="Recuodecorpodetexto"/>
        <w:ind w:left="0" w:firstLine="3402"/>
        <w:rPr>
          <w:rFonts w:ascii="Century Gothic" w:hAnsi="Century Gothic"/>
          <w:szCs w:val="24"/>
        </w:rPr>
      </w:pPr>
      <w:r w:rsidRPr="00660A7E">
        <w:rPr>
          <w:rFonts w:ascii="Century Gothic" w:hAnsi="Century Gothic"/>
          <w:szCs w:val="24"/>
        </w:rPr>
        <w:t xml:space="preserve">A sessão pública realizar-se-á às 09:00 horas do dia 10/07/2015, no Auditório </w:t>
      </w:r>
      <w:r w:rsidRPr="00660A7E">
        <w:rPr>
          <w:rFonts w:ascii="Century Gothic" w:eastAsia="Batang" w:hAnsi="Century Gothic"/>
          <w:szCs w:val="24"/>
        </w:rPr>
        <w:t>da Superintendência de Logística Administrativa, Júlio César do Nascimento Mendes, localizado no Setor Comercial Sul, Quadra 3, Bloco “A”, Lotes n.º 17/18, Edifício Oscar Alvarenga, Entrada “A”, primeiro subsolo, em Brasília/DF</w:t>
      </w:r>
      <w:r w:rsidRPr="00660A7E">
        <w:rPr>
          <w:rFonts w:ascii="Century Gothic" w:hAnsi="Century Gothic"/>
          <w:szCs w:val="24"/>
        </w:rPr>
        <w:t>. Informações: Gerência de Licitações – Tel.: (61) 3312.2575/3752 ou pelo e-mail: licitabr@infraero.gov.br.</w:t>
      </w:r>
    </w:p>
    <w:p w:rsidR="00660A7E" w:rsidRPr="00660A7E" w:rsidRDefault="00660A7E" w:rsidP="00642EED">
      <w:pPr>
        <w:ind w:firstLine="3402"/>
        <w:jc w:val="both"/>
        <w:rPr>
          <w:rFonts w:ascii="Century Gothic" w:hAnsi="Century Gothic"/>
          <w:sz w:val="24"/>
          <w:szCs w:val="24"/>
        </w:rPr>
      </w:pPr>
    </w:p>
    <w:p w:rsidR="00990639" w:rsidRPr="00660A7E" w:rsidRDefault="0034662E" w:rsidP="00642EED">
      <w:pPr>
        <w:tabs>
          <w:tab w:val="left" w:pos="-2127"/>
        </w:tabs>
        <w:ind w:firstLine="3402"/>
        <w:rPr>
          <w:rFonts w:ascii="Century Gothic" w:hAnsi="Century Gothic"/>
          <w:sz w:val="24"/>
          <w:szCs w:val="24"/>
        </w:rPr>
      </w:pPr>
      <w:r w:rsidRPr="00660A7E">
        <w:rPr>
          <w:rFonts w:ascii="Century Gothic" w:hAnsi="Century Gothic"/>
          <w:sz w:val="24"/>
          <w:szCs w:val="24"/>
        </w:rPr>
        <w:t>Atenciosamente,</w:t>
      </w:r>
    </w:p>
    <w:p w:rsidR="009A5355" w:rsidRDefault="009A5355" w:rsidP="00642EED">
      <w:pPr>
        <w:tabs>
          <w:tab w:val="left" w:pos="3686"/>
        </w:tabs>
        <w:jc w:val="center"/>
        <w:rPr>
          <w:rFonts w:ascii="Century Gothic" w:hAnsi="Century Gothic"/>
          <w:spacing w:val="-6"/>
          <w:sz w:val="24"/>
          <w:szCs w:val="24"/>
        </w:rPr>
      </w:pPr>
    </w:p>
    <w:p w:rsidR="00675538" w:rsidRPr="00660A7E" w:rsidRDefault="00675538" w:rsidP="00642EED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660A7E">
        <w:rPr>
          <w:rFonts w:ascii="Century Gothic" w:hAnsi="Century Gothic"/>
          <w:color w:val="000000" w:themeColor="text1"/>
          <w:sz w:val="24"/>
          <w:szCs w:val="24"/>
        </w:rPr>
        <w:t>Hércules Alberto de Oliveira</w:t>
      </w:r>
    </w:p>
    <w:p w:rsidR="00675538" w:rsidRPr="00660A7E" w:rsidRDefault="00675538" w:rsidP="00642EED">
      <w:pPr>
        <w:pStyle w:val="Ttulo6"/>
        <w:spacing w:before="0"/>
        <w:jc w:val="center"/>
        <w:rPr>
          <w:rFonts w:ascii="Century Gothic" w:hAnsi="Century Gothic" w:cs="Times New Roman"/>
          <w:i w:val="0"/>
          <w:color w:val="000000" w:themeColor="text1"/>
          <w:sz w:val="24"/>
          <w:szCs w:val="24"/>
        </w:rPr>
      </w:pPr>
      <w:r w:rsidRPr="00660A7E">
        <w:rPr>
          <w:rFonts w:ascii="Century Gothic" w:hAnsi="Century Gothic" w:cs="Times New Roman"/>
          <w:i w:val="0"/>
          <w:color w:val="000000" w:themeColor="text1"/>
          <w:sz w:val="24"/>
          <w:szCs w:val="24"/>
        </w:rPr>
        <w:t xml:space="preserve">Presidente da Comissão </w:t>
      </w:r>
      <w:r w:rsidR="00660A7E" w:rsidRPr="00660A7E">
        <w:rPr>
          <w:rFonts w:ascii="Century Gothic" w:hAnsi="Century Gothic" w:cs="Times New Roman"/>
          <w:i w:val="0"/>
          <w:color w:val="000000" w:themeColor="text1"/>
          <w:sz w:val="24"/>
          <w:szCs w:val="24"/>
        </w:rPr>
        <w:t>de Licitação</w:t>
      </w:r>
    </w:p>
    <w:p w:rsidR="00C14F21" w:rsidRPr="00660A7E" w:rsidRDefault="00C14F21" w:rsidP="00642EED">
      <w:pPr>
        <w:pStyle w:val="Ttulo6"/>
        <w:spacing w:before="0"/>
        <w:jc w:val="center"/>
        <w:rPr>
          <w:rFonts w:ascii="Century Gothic" w:hAnsi="Century Gothic" w:cs="Times New Roman"/>
          <w:i w:val="0"/>
          <w:color w:val="000000" w:themeColor="text1"/>
          <w:sz w:val="24"/>
          <w:szCs w:val="24"/>
        </w:rPr>
      </w:pPr>
    </w:p>
    <w:sectPr w:rsidR="00C14F21" w:rsidRPr="00660A7E" w:rsidSect="00B643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851" w:bottom="1701" w:left="1418" w:header="85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EF" w:rsidRDefault="000A66EF" w:rsidP="007B48CD">
      <w:r>
        <w:separator/>
      </w:r>
    </w:p>
  </w:endnote>
  <w:endnote w:type="continuationSeparator" w:id="0">
    <w:p w:rsidR="000A66EF" w:rsidRDefault="000A66EF" w:rsidP="007B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EF" w:rsidRPr="004F7598" w:rsidRDefault="000A66EF" w:rsidP="004F7598">
    <w:pPr>
      <w:pStyle w:val="Rodap"/>
      <w:tabs>
        <w:tab w:val="clear" w:pos="4419"/>
        <w:tab w:val="clear" w:pos="8838"/>
      </w:tabs>
      <w:ind w:right="-1"/>
      <w:jc w:val="center"/>
      <w:rPr>
        <w:rFonts w:ascii="Arial" w:hAnsi="Arial"/>
        <w:sz w:val="16"/>
      </w:rPr>
    </w:pPr>
    <w:r w:rsidRPr="004F7598">
      <w:rPr>
        <w:rFonts w:ascii="Arial" w:hAnsi="Arial"/>
        <w:sz w:val="16"/>
      </w:rPr>
      <w:t>Empresa Brasileira de Infra</w:t>
    </w:r>
    <w:r>
      <w:rPr>
        <w:rFonts w:ascii="Arial" w:hAnsi="Arial"/>
        <w:sz w:val="16"/>
      </w:rPr>
      <w:t>e</w:t>
    </w:r>
    <w:r w:rsidRPr="004F7598">
      <w:rPr>
        <w:rFonts w:ascii="Arial" w:hAnsi="Arial"/>
        <w:sz w:val="16"/>
      </w:rPr>
      <w:t>strutura Aeroportuária</w:t>
    </w:r>
  </w:p>
  <w:p w:rsidR="000A66EF" w:rsidRPr="004F7598" w:rsidRDefault="000A66EF" w:rsidP="004F7598">
    <w:pPr>
      <w:pStyle w:val="Rodap"/>
      <w:tabs>
        <w:tab w:val="clear" w:pos="4419"/>
        <w:tab w:val="clear" w:pos="8838"/>
      </w:tabs>
      <w:ind w:right="-1"/>
      <w:jc w:val="center"/>
      <w:rPr>
        <w:rFonts w:ascii="Arial" w:hAnsi="Arial"/>
        <w:sz w:val="16"/>
      </w:rPr>
    </w:pPr>
    <w:r w:rsidRPr="004F7598">
      <w:rPr>
        <w:rFonts w:ascii="Arial" w:hAnsi="Arial"/>
        <w:sz w:val="16"/>
      </w:rPr>
      <w:t>SCS Quadra. 3 Bloco “A” Lotes 17/18 – Ed. Oscar Alvarenga</w:t>
    </w:r>
  </w:p>
  <w:p w:rsidR="000A66EF" w:rsidRPr="004F7598" w:rsidRDefault="000A66EF" w:rsidP="004F7598">
    <w:pPr>
      <w:pStyle w:val="Rodap"/>
      <w:tabs>
        <w:tab w:val="clear" w:pos="4419"/>
        <w:tab w:val="clear" w:pos="8838"/>
      </w:tabs>
      <w:ind w:right="-1"/>
      <w:jc w:val="center"/>
      <w:rPr>
        <w:rFonts w:ascii="Arial" w:hAnsi="Arial"/>
        <w:sz w:val="16"/>
      </w:rPr>
    </w:pPr>
    <w:r w:rsidRPr="004F7598">
      <w:rPr>
        <w:rFonts w:ascii="Arial" w:hAnsi="Arial"/>
        <w:sz w:val="16"/>
      </w:rPr>
      <w:t>CEP 70303-000 - Brasília - DF Fone: (0</w:t>
    </w:r>
    <w:proofErr w:type="gramStart"/>
    <w:r w:rsidRPr="004F7598">
      <w:rPr>
        <w:rFonts w:ascii="Arial" w:hAnsi="Arial"/>
        <w:sz w:val="16"/>
      </w:rPr>
      <w:t>xx)(</w:t>
    </w:r>
    <w:proofErr w:type="gramEnd"/>
    <w:r w:rsidRPr="004F7598">
      <w:rPr>
        <w:rFonts w:ascii="Arial" w:hAnsi="Arial"/>
        <w:sz w:val="16"/>
      </w:rPr>
      <w:t>61) 312-3213 Fax: (0xx) (61)  312.3511</w:t>
    </w:r>
  </w:p>
  <w:p w:rsidR="000A66EF" w:rsidRPr="004F7598" w:rsidRDefault="000A66EF" w:rsidP="004F7598">
    <w:pPr>
      <w:pStyle w:val="Rodap"/>
      <w:tabs>
        <w:tab w:val="clear" w:pos="4419"/>
        <w:tab w:val="clear" w:pos="8838"/>
      </w:tabs>
      <w:ind w:right="-1"/>
      <w:jc w:val="center"/>
      <w:rPr>
        <w:rFonts w:ascii="Arial" w:hAnsi="Arial"/>
        <w:sz w:val="16"/>
        <w:lang w:val="en-US"/>
      </w:rPr>
    </w:pPr>
    <w:r w:rsidRPr="004F7598">
      <w:rPr>
        <w:rFonts w:ascii="Arial" w:hAnsi="Arial"/>
        <w:sz w:val="16"/>
        <w:lang w:val="en-US"/>
      </w:rPr>
      <w:t xml:space="preserve">HOME PAGE: http://www.infraero.gov.br   </w:t>
    </w:r>
  </w:p>
  <w:p w:rsidR="000A66EF" w:rsidRDefault="000A66EF">
    <w:pPr>
      <w:pStyle w:val="Rodap"/>
      <w:rPr>
        <w:sz w:val="12"/>
        <w:lang w:val="en-US"/>
      </w:rPr>
    </w:pPr>
  </w:p>
  <w:p w:rsidR="000A66EF" w:rsidRDefault="000A66EF">
    <w:pPr>
      <w:pStyle w:val="Rodap"/>
      <w:rPr>
        <w:sz w:val="12"/>
      </w:rPr>
    </w:pPr>
    <w:r>
      <w:rPr>
        <w:sz w:val="12"/>
        <w:lang w:val="en-US"/>
      </w:rPr>
      <w:t xml:space="preserve">Form. 02.02.01 - NI - 2.02/C (GDI) - fl. </w:t>
    </w:r>
    <w:r>
      <w:rPr>
        <w:snapToGrid w:val="0"/>
        <w:sz w:val="12"/>
      </w:rPr>
      <w:fldChar w:fldCharType="begin"/>
    </w:r>
    <w:r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</w:rPr>
      <w:fldChar w:fldCharType="separate"/>
    </w:r>
    <w:r w:rsidR="00642EED">
      <w:rPr>
        <w:noProof/>
        <w:snapToGrid w:val="0"/>
        <w:sz w:val="12"/>
        <w:lang w:val="en-US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>/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971EFD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</w:p>
  <w:p w:rsidR="000A66EF" w:rsidRDefault="000A66EF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EF" w:rsidRDefault="000A66EF" w:rsidP="00B64387">
    <w:pPr>
      <w:pStyle w:val="Rodap"/>
      <w:jc w:val="both"/>
      <w:rPr>
        <w:color w:val="333333"/>
        <w:sz w:val="16"/>
        <w:szCs w:val="16"/>
      </w:rPr>
    </w:pPr>
  </w:p>
  <w:p w:rsidR="000A66EF" w:rsidRPr="00F9290B" w:rsidRDefault="000A66EF" w:rsidP="00B64387">
    <w:pPr>
      <w:pStyle w:val="Rodap"/>
      <w:tabs>
        <w:tab w:val="clear" w:pos="4419"/>
        <w:tab w:val="clear" w:pos="8838"/>
      </w:tabs>
      <w:ind w:right="-143"/>
      <w:jc w:val="center"/>
      <w:rPr>
        <w:sz w:val="16"/>
      </w:rPr>
    </w:pPr>
    <w:r w:rsidRPr="00F9290B">
      <w:rPr>
        <w:sz w:val="16"/>
      </w:rPr>
      <w:t>Empresa Brasileira de Infra</w:t>
    </w:r>
    <w:r>
      <w:rPr>
        <w:sz w:val="16"/>
      </w:rPr>
      <w:t>e</w:t>
    </w:r>
    <w:r w:rsidRPr="00F9290B">
      <w:rPr>
        <w:sz w:val="16"/>
      </w:rPr>
      <w:t>strutura Aeroportuária</w:t>
    </w:r>
    <w:r>
      <w:rPr>
        <w:sz w:val="16"/>
      </w:rPr>
      <w:t xml:space="preserve"> - INFRAERO</w:t>
    </w:r>
  </w:p>
  <w:p w:rsidR="000A66EF" w:rsidRDefault="000A66EF" w:rsidP="00B64387">
    <w:pPr>
      <w:pStyle w:val="Rodap"/>
      <w:tabs>
        <w:tab w:val="clear" w:pos="4419"/>
        <w:tab w:val="clear" w:pos="8838"/>
      </w:tabs>
      <w:ind w:right="-143"/>
      <w:jc w:val="center"/>
      <w:rPr>
        <w:sz w:val="16"/>
      </w:rPr>
    </w:pPr>
    <w:r w:rsidRPr="00A90E8B">
      <w:rPr>
        <w:bCs/>
        <w:color w:val="000000"/>
        <w:sz w:val="16"/>
        <w:szCs w:val="16"/>
      </w:rPr>
      <w:t xml:space="preserve">SCS Quadra 04, Bloco “A”, </w:t>
    </w:r>
    <w:r w:rsidR="006903C6">
      <w:rPr>
        <w:bCs/>
        <w:color w:val="000000"/>
        <w:sz w:val="16"/>
        <w:szCs w:val="16"/>
      </w:rPr>
      <w:t xml:space="preserve">Nº 58, </w:t>
    </w:r>
    <w:r w:rsidRPr="00A90E8B">
      <w:rPr>
        <w:bCs/>
        <w:color w:val="000000"/>
        <w:sz w:val="16"/>
        <w:szCs w:val="16"/>
      </w:rPr>
      <w:t xml:space="preserve">Ed. </w:t>
    </w:r>
    <w:r w:rsidR="006903C6">
      <w:rPr>
        <w:bCs/>
        <w:color w:val="000000"/>
        <w:sz w:val="16"/>
        <w:szCs w:val="16"/>
      </w:rPr>
      <w:t>Infraero, 3º andar,</w:t>
    </w:r>
    <w:r w:rsidRPr="00A90E8B">
      <w:rPr>
        <w:bCs/>
        <w:color w:val="000000"/>
        <w:sz w:val="16"/>
        <w:szCs w:val="16"/>
      </w:rPr>
      <w:t xml:space="preserve"> CEP: 70.304-906 em Brasília/DF</w:t>
    </w:r>
    <w:r>
      <w:rPr>
        <w:sz w:val="16"/>
      </w:rPr>
      <w:t xml:space="preserve">     </w:t>
    </w:r>
  </w:p>
  <w:p w:rsidR="000A66EF" w:rsidRPr="00900DF3" w:rsidRDefault="000A66EF" w:rsidP="00B64387">
    <w:pPr>
      <w:pStyle w:val="Rodap"/>
      <w:tabs>
        <w:tab w:val="clear" w:pos="4419"/>
        <w:tab w:val="clear" w:pos="8838"/>
      </w:tabs>
      <w:ind w:right="-143"/>
      <w:jc w:val="center"/>
      <w:rPr>
        <w:sz w:val="16"/>
        <w:lang w:val="en-US"/>
      </w:rPr>
    </w:pPr>
    <w:proofErr w:type="spellStart"/>
    <w:r w:rsidRPr="00900DF3">
      <w:rPr>
        <w:sz w:val="16"/>
        <w:lang w:val="en-US"/>
      </w:rPr>
      <w:t>Fone</w:t>
    </w:r>
    <w:proofErr w:type="spellEnd"/>
    <w:r w:rsidRPr="00900DF3">
      <w:rPr>
        <w:sz w:val="16"/>
        <w:lang w:val="en-US"/>
      </w:rPr>
      <w:t>: (0xx</w:t>
    </w:r>
    <w:proofErr w:type="gramStart"/>
    <w:r w:rsidRPr="00900DF3">
      <w:rPr>
        <w:sz w:val="16"/>
        <w:lang w:val="en-US"/>
      </w:rPr>
      <w:t>)(</w:t>
    </w:r>
    <w:proofErr w:type="gramEnd"/>
    <w:r w:rsidRPr="00900DF3">
      <w:rPr>
        <w:sz w:val="16"/>
        <w:lang w:val="en-US"/>
      </w:rPr>
      <w:t>61) 3312-3598  Fax: (0xx) (61) 3312.3214</w:t>
    </w:r>
  </w:p>
  <w:p w:rsidR="000A66EF" w:rsidRDefault="000A66EF" w:rsidP="00B64387">
    <w:pPr>
      <w:pStyle w:val="Rodap"/>
      <w:tabs>
        <w:tab w:val="clear" w:pos="4419"/>
        <w:tab w:val="clear" w:pos="8838"/>
      </w:tabs>
      <w:ind w:right="-143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1" w:history="1">
      <w:r w:rsidRPr="00020070">
        <w:rPr>
          <w:rStyle w:val="Hyperlink"/>
          <w:sz w:val="16"/>
          <w:lang w:val="en-US"/>
        </w:rPr>
        <w:t>http://www.infraero.gov.br</w:t>
      </w:r>
    </w:hyperlink>
  </w:p>
  <w:p w:rsidR="000A66EF" w:rsidRDefault="000A66EF" w:rsidP="00B64387">
    <w:pPr>
      <w:pStyle w:val="Rodap"/>
      <w:tabs>
        <w:tab w:val="clear" w:pos="4419"/>
        <w:tab w:val="clear" w:pos="8838"/>
      </w:tabs>
      <w:ind w:right="-143"/>
      <w:jc w:val="center"/>
      <w:rPr>
        <w:sz w:val="16"/>
        <w:lang w:val="en-US"/>
      </w:rPr>
    </w:pPr>
  </w:p>
  <w:p w:rsidR="000A66EF" w:rsidRDefault="000A66EF" w:rsidP="00406D3F">
    <w:pPr>
      <w:pStyle w:val="Rodap"/>
      <w:rPr>
        <w:sz w:val="12"/>
      </w:rPr>
    </w:pPr>
    <w:r>
      <w:rPr>
        <w:sz w:val="12"/>
        <w:lang w:val="en-US"/>
      </w:rPr>
      <w:t xml:space="preserve">Form. 02.02.01 - NI - 2.02/E (GDI) - fl. </w:t>
    </w:r>
    <w:r>
      <w:rPr>
        <w:snapToGrid w:val="0"/>
        <w:sz w:val="12"/>
      </w:rPr>
      <w:fldChar w:fldCharType="begin"/>
    </w:r>
    <w:r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</w:rPr>
      <w:fldChar w:fldCharType="separate"/>
    </w:r>
    <w:r w:rsidR="00971EFD">
      <w:rPr>
        <w:noProof/>
        <w:snapToGrid w:val="0"/>
        <w:sz w:val="12"/>
        <w:lang w:val="en-US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/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971EFD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</w:p>
  <w:p w:rsidR="000A66EF" w:rsidRDefault="000A66EF" w:rsidP="00B64387">
    <w:pPr>
      <w:pStyle w:val="Rodap"/>
      <w:tabs>
        <w:tab w:val="clear" w:pos="4419"/>
        <w:tab w:val="clear" w:pos="8838"/>
      </w:tabs>
      <w:ind w:right="-143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EF" w:rsidRDefault="000A66EF" w:rsidP="007B48CD">
      <w:r>
        <w:separator/>
      </w:r>
    </w:p>
  </w:footnote>
  <w:footnote w:type="continuationSeparator" w:id="0">
    <w:p w:rsidR="000A66EF" w:rsidRDefault="000A66EF" w:rsidP="007B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EF" w:rsidRDefault="000A66EF" w:rsidP="0009239A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-41275</wp:posOffset>
          </wp:positionV>
          <wp:extent cx="2957830" cy="616585"/>
          <wp:effectExtent l="19050" t="0" r="0" b="0"/>
          <wp:wrapSquare wrapText="bothSides"/>
          <wp:docPr id="2" name="Imagem 3" descr="Selo4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lo4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6EF" w:rsidRDefault="000A66EF">
    <w:pPr>
      <w:pStyle w:val="Cabealho"/>
      <w:rPr>
        <w:rFonts w:ascii="Arial" w:hAnsi="Arial"/>
        <w:sz w:val="8"/>
      </w:rPr>
    </w:pPr>
  </w:p>
  <w:p w:rsidR="000A66EF" w:rsidRDefault="000A66EF">
    <w:pPr>
      <w:pStyle w:val="Cabealho"/>
      <w:rPr>
        <w:rFonts w:ascii="Arial" w:hAnsi="Arial"/>
        <w:sz w:val="8"/>
      </w:rPr>
    </w:pPr>
  </w:p>
  <w:p w:rsidR="000A66EF" w:rsidRDefault="000A66EF">
    <w:pPr>
      <w:pStyle w:val="Cabealho"/>
      <w:tabs>
        <w:tab w:val="clear" w:pos="8838"/>
        <w:tab w:val="right" w:pos="10206"/>
      </w:tabs>
      <w:rPr>
        <w:sz w:val="24"/>
      </w:rPr>
    </w:pPr>
  </w:p>
  <w:p w:rsidR="000A66EF" w:rsidRDefault="000A66EF" w:rsidP="00E71E13">
    <w:pPr>
      <w:pStyle w:val="Cabealho"/>
      <w:tabs>
        <w:tab w:val="right" w:pos="9781"/>
      </w:tabs>
      <w:jc w:val="both"/>
      <w:rPr>
        <w:sz w:val="24"/>
        <w:szCs w:val="24"/>
        <w:lang w:val="it-IT"/>
      </w:rPr>
    </w:pPr>
  </w:p>
  <w:p w:rsidR="000A66EF" w:rsidRDefault="000A66EF" w:rsidP="00E71E13">
    <w:pPr>
      <w:pStyle w:val="Cabealho"/>
      <w:tabs>
        <w:tab w:val="right" w:pos="9781"/>
      </w:tabs>
      <w:jc w:val="both"/>
      <w:rPr>
        <w:sz w:val="24"/>
        <w:szCs w:val="24"/>
        <w:lang w:val="it-IT"/>
      </w:rPr>
    </w:pPr>
  </w:p>
  <w:p w:rsidR="000A66EF" w:rsidRPr="00E71E13" w:rsidRDefault="000A66EF" w:rsidP="00E71E13">
    <w:pPr>
      <w:pStyle w:val="Cabealho"/>
      <w:tabs>
        <w:tab w:val="right" w:pos="9781"/>
      </w:tabs>
      <w:jc w:val="both"/>
      <w:rPr>
        <w:sz w:val="24"/>
        <w:szCs w:val="24"/>
        <w:lang w:val="it-IT"/>
      </w:rPr>
    </w:pPr>
    <w:r w:rsidRPr="00E71E13">
      <w:rPr>
        <w:sz w:val="24"/>
        <w:szCs w:val="24"/>
        <w:lang w:val="it-IT"/>
      </w:rPr>
      <w:t xml:space="preserve">Continuação  </w:t>
    </w:r>
    <w:r>
      <w:rPr>
        <w:sz w:val="24"/>
        <w:szCs w:val="24"/>
      </w:rPr>
      <w:t>OFÍCIO</w:t>
    </w:r>
    <w:r w:rsidRPr="00E71E13">
      <w:rPr>
        <w:sz w:val="24"/>
        <w:szCs w:val="24"/>
      </w:rPr>
      <w:t xml:space="preserve"> CIRC. </w:t>
    </w:r>
    <w:proofErr w:type="gramStart"/>
    <w:r w:rsidRPr="00E71E13">
      <w:rPr>
        <w:sz w:val="24"/>
        <w:szCs w:val="24"/>
      </w:rPr>
      <w:t xml:space="preserve">Nº </w:t>
    </w:r>
    <w:r>
      <w:rPr>
        <w:sz w:val="24"/>
        <w:szCs w:val="24"/>
      </w:rPr>
      <w:t xml:space="preserve"> 9088</w:t>
    </w:r>
    <w:proofErr w:type="gramEnd"/>
    <w:r>
      <w:rPr>
        <w:sz w:val="24"/>
        <w:szCs w:val="24"/>
      </w:rPr>
      <w:t>/LCIC-1/2013</w:t>
    </w:r>
    <w:r w:rsidRPr="00E71E13">
      <w:rPr>
        <w:sz w:val="24"/>
        <w:szCs w:val="24"/>
      </w:rPr>
      <w:t xml:space="preserve">                                     </w:t>
    </w:r>
  </w:p>
  <w:p w:rsidR="000A66EF" w:rsidRPr="00070635" w:rsidRDefault="000A66EF">
    <w:pPr>
      <w:pStyle w:val="Cabealho"/>
      <w:tabs>
        <w:tab w:val="clear" w:pos="8838"/>
        <w:tab w:val="right" w:pos="9781"/>
      </w:tabs>
      <w:ind w:right="-1"/>
      <w:jc w:val="both"/>
      <w:rPr>
        <w:b/>
        <w:sz w:val="24"/>
        <w:lang w:val="it-IT"/>
      </w:rPr>
    </w:pPr>
    <w:r w:rsidRPr="00070635">
      <w:rPr>
        <w:sz w:val="24"/>
        <w:lang w:val="it-IT"/>
      </w:rPr>
      <w:t xml:space="preserve">                    </w:t>
    </w:r>
  </w:p>
  <w:p w:rsidR="000A66EF" w:rsidRPr="00070635" w:rsidRDefault="000A66EF">
    <w:pPr>
      <w:pStyle w:val="Cabealho"/>
      <w:tabs>
        <w:tab w:val="clear" w:pos="8838"/>
        <w:tab w:val="right" w:pos="10065"/>
      </w:tabs>
      <w:rPr>
        <w:sz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F2" w:rsidRDefault="009C56F2" w:rsidP="009C56F2">
    <w:pPr>
      <w:pStyle w:val="Cabealho"/>
    </w:pPr>
    <w:r>
      <w:rPr>
        <w:noProof/>
        <w:sz w:val="14"/>
        <w:szCs w:val="14"/>
      </w:rPr>
      <w:drawing>
        <wp:inline distT="0" distB="0" distL="0" distR="0">
          <wp:extent cx="2487930" cy="382905"/>
          <wp:effectExtent l="0" t="0" r="0" b="0"/>
          <wp:docPr id="3" name="Imagem 3" descr="Infranet - Voltar ao Iníci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ranet - Voltar ao Iníci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6EF" w:rsidRDefault="000A66EF">
    <w:pPr>
      <w:pStyle w:val="Cabealho"/>
      <w:rPr>
        <w:sz w:val="6"/>
      </w:rPr>
    </w:pPr>
  </w:p>
  <w:p w:rsidR="000A66EF" w:rsidRDefault="000A66EF">
    <w:pPr>
      <w:pStyle w:val="Cabealho"/>
      <w:rPr>
        <w:sz w:val="6"/>
      </w:rPr>
    </w:pPr>
  </w:p>
  <w:p w:rsidR="000A66EF" w:rsidRDefault="000A66EF">
    <w:pPr>
      <w:pStyle w:val="Cabealho"/>
      <w:rPr>
        <w:sz w:val="6"/>
      </w:rPr>
    </w:pPr>
  </w:p>
  <w:p w:rsidR="000A66EF" w:rsidRDefault="000A66EF">
    <w:pPr>
      <w:pStyle w:val="Cabealho"/>
      <w:rPr>
        <w:sz w:val="6"/>
      </w:rPr>
    </w:pPr>
  </w:p>
  <w:p w:rsidR="000A66EF" w:rsidRDefault="000A66EF">
    <w:pPr>
      <w:pStyle w:val="Cabealho"/>
      <w:rPr>
        <w:sz w:val="6"/>
      </w:rPr>
    </w:pPr>
  </w:p>
  <w:p w:rsidR="000A66EF" w:rsidRDefault="000A66E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6271"/>
    <w:multiLevelType w:val="hybridMultilevel"/>
    <w:tmpl w:val="93A6D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3EDD"/>
    <w:multiLevelType w:val="hybridMultilevel"/>
    <w:tmpl w:val="D82A3DA4"/>
    <w:lvl w:ilvl="0" w:tplc="0416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11D143B"/>
    <w:multiLevelType w:val="hybridMultilevel"/>
    <w:tmpl w:val="9822DD58"/>
    <w:lvl w:ilvl="0" w:tplc="0416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>
    <w:nsid w:val="5A147E44"/>
    <w:multiLevelType w:val="hybridMultilevel"/>
    <w:tmpl w:val="FC3AC3F4"/>
    <w:lvl w:ilvl="0" w:tplc="5C5E026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B464BB1"/>
    <w:multiLevelType w:val="hybridMultilevel"/>
    <w:tmpl w:val="163422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5115ADF"/>
    <w:multiLevelType w:val="multilevel"/>
    <w:tmpl w:val="6518B268"/>
    <w:lvl w:ilvl="0">
      <w:start w:val="1"/>
      <w:numFmt w:val="lowerLetter"/>
      <w:lvlText w:val="%1)"/>
      <w:lvlJc w:val="left"/>
      <w:pPr>
        <w:tabs>
          <w:tab w:val="num" w:pos="5820"/>
        </w:tabs>
        <w:ind w:left="5820" w:hanging="30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8"/>
    <w:rsid w:val="00003600"/>
    <w:rsid w:val="00006003"/>
    <w:rsid w:val="00017922"/>
    <w:rsid w:val="0002477A"/>
    <w:rsid w:val="000330D1"/>
    <w:rsid w:val="00046801"/>
    <w:rsid w:val="00065C9A"/>
    <w:rsid w:val="000664ED"/>
    <w:rsid w:val="000675B8"/>
    <w:rsid w:val="00070F72"/>
    <w:rsid w:val="00073332"/>
    <w:rsid w:val="000738B0"/>
    <w:rsid w:val="000759A0"/>
    <w:rsid w:val="00080A3B"/>
    <w:rsid w:val="00083E51"/>
    <w:rsid w:val="00090633"/>
    <w:rsid w:val="000911F0"/>
    <w:rsid w:val="0009239A"/>
    <w:rsid w:val="0009768E"/>
    <w:rsid w:val="000A4871"/>
    <w:rsid w:val="000A66EF"/>
    <w:rsid w:val="000B3A98"/>
    <w:rsid w:val="000B5E9D"/>
    <w:rsid w:val="000B6185"/>
    <w:rsid w:val="000D0A21"/>
    <w:rsid w:val="000D50D7"/>
    <w:rsid w:val="000E514F"/>
    <w:rsid w:val="000F0EA3"/>
    <w:rsid w:val="000F1A2E"/>
    <w:rsid w:val="000F2DF9"/>
    <w:rsid w:val="000F5402"/>
    <w:rsid w:val="0010111E"/>
    <w:rsid w:val="0011334C"/>
    <w:rsid w:val="001155F7"/>
    <w:rsid w:val="00122D47"/>
    <w:rsid w:val="00135B61"/>
    <w:rsid w:val="0013612B"/>
    <w:rsid w:val="00155913"/>
    <w:rsid w:val="00162F57"/>
    <w:rsid w:val="00175678"/>
    <w:rsid w:val="0018202D"/>
    <w:rsid w:val="00182F1F"/>
    <w:rsid w:val="0018736B"/>
    <w:rsid w:val="001920CD"/>
    <w:rsid w:val="00192368"/>
    <w:rsid w:val="00197331"/>
    <w:rsid w:val="001A02C4"/>
    <w:rsid w:val="001A2994"/>
    <w:rsid w:val="001C256D"/>
    <w:rsid w:val="001C42CC"/>
    <w:rsid w:val="001C640C"/>
    <w:rsid w:val="001C6743"/>
    <w:rsid w:val="001C6CB0"/>
    <w:rsid w:val="001D0C69"/>
    <w:rsid w:val="001D525B"/>
    <w:rsid w:val="001E04F1"/>
    <w:rsid w:val="001E0619"/>
    <w:rsid w:val="001F074B"/>
    <w:rsid w:val="001F0D90"/>
    <w:rsid w:val="001F4E86"/>
    <w:rsid w:val="00213D13"/>
    <w:rsid w:val="00217217"/>
    <w:rsid w:val="00217C3C"/>
    <w:rsid w:val="00224F03"/>
    <w:rsid w:val="00262574"/>
    <w:rsid w:val="002643A6"/>
    <w:rsid w:val="002654E8"/>
    <w:rsid w:val="00265A2A"/>
    <w:rsid w:val="00273BED"/>
    <w:rsid w:val="00276DEC"/>
    <w:rsid w:val="00277D5C"/>
    <w:rsid w:val="002828CE"/>
    <w:rsid w:val="00284741"/>
    <w:rsid w:val="0029639A"/>
    <w:rsid w:val="002C13EC"/>
    <w:rsid w:val="002C2CF2"/>
    <w:rsid w:val="002D145F"/>
    <w:rsid w:val="002E0B34"/>
    <w:rsid w:val="002E65DF"/>
    <w:rsid w:val="002F0D79"/>
    <w:rsid w:val="002F41A1"/>
    <w:rsid w:val="002F62E8"/>
    <w:rsid w:val="00305451"/>
    <w:rsid w:val="003066D9"/>
    <w:rsid w:val="00307AB9"/>
    <w:rsid w:val="00310E17"/>
    <w:rsid w:val="00317AF7"/>
    <w:rsid w:val="003219EF"/>
    <w:rsid w:val="003245CD"/>
    <w:rsid w:val="0032783B"/>
    <w:rsid w:val="0033224B"/>
    <w:rsid w:val="00333E31"/>
    <w:rsid w:val="0033572C"/>
    <w:rsid w:val="003379E7"/>
    <w:rsid w:val="003444E3"/>
    <w:rsid w:val="0034662E"/>
    <w:rsid w:val="00354B36"/>
    <w:rsid w:val="00354EE6"/>
    <w:rsid w:val="0036352D"/>
    <w:rsid w:val="00372591"/>
    <w:rsid w:val="00386F30"/>
    <w:rsid w:val="00392D2E"/>
    <w:rsid w:val="00392F84"/>
    <w:rsid w:val="0039724C"/>
    <w:rsid w:val="003A68DD"/>
    <w:rsid w:val="003B1E23"/>
    <w:rsid w:val="003C0CCE"/>
    <w:rsid w:val="003C45D3"/>
    <w:rsid w:val="003C5C60"/>
    <w:rsid w:val="003D41AF"/>
    <w:rsid w:val="003E7859"/>
    <w:rsid w:val="00401A2B"/>
    <w:rsid w:val="00406D3F"/>
    <w:rsid w:val="00411499"/>
    <w:rsid w:val="004153A9"/>
    <w:rsid w:val="00417B9B"/>
    <w:rsid w:val="00423581"/>
    <w:rsid w:val="00431F68"/>
    <w:rsid w:val="00435C52"/>
    <w:rsid w:val="004424DD"/>
    <w:rsid w:val="004425B8"/>
    <w:rsid w:val="0044570D"/>
    <w:rsid w:val="00455F40"/>
    <w:rsid w:val="00465CC3"/>
    <w:rsid w:val="004800F3"/>
    <w:rsid w:val="0048035E"/>
    <w:rsid w:val="00485F0A"/>
    <w:rsid w:val="0049461F"/>
    <w:rsid w:val="00497C1D"/>
    <w:rsid w:val="004A3EBD"/>
    <w:rsid w:val="004A59DE"/>
    <w:rsid w:val="004B45C8"/>
    <w:rsid w:val="004E0306"/>
    <w:rsid w:val="004E035B"/>
    <w:rsid w:val="004F2D05"/>
    <w:rsid w:val="004F7598"/>
    <w:rsid w:val="00505A65"/>
    <w:rsid w:val="00515EDD"/>
    <w:rsid w:val="00522C60"/>
    <w:rsid w:val="00524823"/>
    <w:rsid w:val="0052559F"/>
    <w:rsid w:val="00530055"/>
    <w:rsid w:val="00533B47"/>
    <w:rsid w:val="005364F1"/>
    <w:rsid w:val="00542211"/>
    <w:rsid w:val="005523EA"/>
    <w:rsid w:val="00553684"/>
    <w:rsid w:val="00554A4C"/>
    <w:rsid w:val="005818B8"/>
    <w:rsid w:val="0058678F"/>
    <w:rsid w:val="005A6115"/>
    <w:rsid w:val="005C04E5"/>
    <w:rsid w:val="005D6536"/>
    <w:rsid w:val="005D75C4"/>
    <w:rsid w:val="005E068A"/>
    <w:rsid w:val="005E7E09"/>
    <w:rsid w:val="005F0066"/>
    <w:rsid w:val="005F6295"/>
    <w:rsid w:val="0060779B"/>
    <w:rsid w:val="00610EFB"/>
    <w:rsid w:val="00612523"/>
    <w:rsid w:val="006170D2"/>
    <w:rsid w:val="006240DD"/>
    <w:rsid w:val="006321AD"/>
    <w:rsid w:val="0063239A"/>
    <w:rsid w:val="00642EED"/>
    <w:rsid w:val="00643C73"/>
    <w:rsid w:val="006600DE"/>
    <w:rsid w:val="006603A4"/>
    <w:rsid w:val="00660A7E"/>
    <w:rsid w:val="00660C37"/>
    <w:rsid w:val="00662FA9"/>
    <w:rsid w:val="00670D72"/>
    <w:rsid w:val="00675538"/>
    <w:rsid w:val="006903C6"/>
    <w:rsid w:val="006947CE"/>
    <w:rsid w:val="00695576"/>
    <w:rsid w:val="006A4745"/>
    <w:rsid w:val="006B3FE3"/>
    <w:rsid w:val="006B6673"/>
    <w:rsid w:val="006D67C9"/>
    <w:rsid w:val="006F4B84"/>
    <w:rsid w:val="00701E84"/>
    <w:rsid w:val="00705A62"/>
    <w:rsid w:val="007060C9"/>
    <w:rsid w:val="00717EA0"/>
    <w:rsid w:val="007250F6"/>
    <w:rsid w:val="00726212"/>
    <w:rsid w:val="007263CA"/>
    <w:rsid w:val="00726685"/>
    <w:rsid w:val="00730303"/>
    <w:rsid w:val="00730E6B"/>
    <w:rsid w:val="0074271D"/>
    <w:rsid w:val="00746533"/>
    <w:rsid w:val="00750702"/>
    <w:rsid w:val="00750A72"/>
    <w:rsid w:val="0075217E"/>
    <w:rsid w:val="007550D1"/>
    <w:rsid w:val="00755467"/>
    <w:rsid w:val="00755D7C"/>
    <w:rsid w:val="00760D51"/>
    <w:rsid w:val="00766A35"/>
    <w:rsid w:val="007700F6"/>
    <w:rsid w:val="007713E0"/>
    <w:rsid w:val="00773F90"/>
    <w:rsid w:val="00780CC3"/>
    <w:rsid w:val="00786280"/>
    <w:rsid w:val="007A3923"/>
    <w:rsid w:val="007B037D"/>
    <w:rsid w:val="007B432F"/>
    <w:rsid w:val="007B48CD"/>
    <w:rsid w:val="007C190D"/>
    <w:rsid w:val="007C5980"/>
    <w:rsid w:val="007D0BEB"/>
    <w:rsid w:val="007E048B"/>
    <w:rsid w:val="007E752C"/>
    <w:rsid w:val="007F20DC"/>
    <w:rsid w:val="007F401D"/>
    <w:rsid w:val="00802FBF"/>
    <w:rsid w:val="00806E91"/>
    <w:rsid w:val="008110DC"/>
    <w:rsid w:val="008227D6"/>
    <w:rsid w:val="00824EDD"/>
    <w:rsid w:val="0082774D"/>
    <w:rsid w:val="008323BA"/>
    <w:rsid w:val="00844F53"/>
    <w:rsid w:val="008454A3"/>
    <w:rsid w:val="00846A47"/>
    <w:rsid w:val="00850616"/>
    <w:rsid w:val="0085544F"/>
    <w:rsid w:val="0086021A"/>
    <w:rsid w:val="00860FFA"/>
    <w:rsid w:val="00862350"/>
    <w:rsid w:val="00862D96"/>
    <w:rsid w:val="00883847"/>
    <w:rsid w:val="00884E1D"/>
    <w:rsid w:val="008865E8"/>
    <w:rsid w:val="00890F56"/>
    <w:rsid w:val="00896796"/>
    <w:rsid w:val="008A38A7"/>
    <w:rsid w:val="008A4F0B"/>
    <w:rsid w:val="008A7354"/>
    <w:rsid w:val="008B15C1"/>
    <w:rsid w:val="008B2C35"/>
    <w:rsid w:val="008B36EA"/>
    <w:rsid w:val="008B6495"/>
    <w:rsid w:val="008B7D2A"/>
    <w:rsid w:val="008C3BBE"/>
    <w:rsid w:val="008D2504"/>
    <w:rsid w:val="008F68EA"/>
    <w:rsid w:val="008F7DB0"/>
    <w:rsid w:val="00900DF3"/>
    <w:rsid w:val="00907E2F"/>
    <w:rsid w:val="009129B9"/>
    <w:rsid w:val="00913077"/>
    <w:rsid w:val="00913D7E"/>
    <w:rsid w:val="009202E5"/>
    <w:rsid w:val="00924B2C"/>
    <w:rsid w:val="00933040"/>
    <w:rsid w:val="009509A7"/>
    <w:rsid w:val="009528A9"/>
    <w:rsid w:val="00953A9E"/>
    <w:rsid w:val="00955955"/>
    <w:rsid w:val="00964C94"/>
    <w:rsid w:val="00971EFD"/>
    <w:rsid w:val="00972A74"/>
    <w:rsid w:val="009773CE"/>
    <w:rsid w:val="0097777F"/>
    <w:rsid w:val="00977BF8"/>
    <w:rsid w:val="009807AB"/>
    <w:rsid w:val="00982B8A"/>
    <w:rsid w:val="00983445"/>
    <w:rsid w:val="00990639"/>
    <w:rsid w:val="009A5355"/>
    <w:rsid w:val="009B6182"/>
    <w:rsid w:val="009B6301"/>
    <w:rsid w:val="009B7456"/>
    <w:rsid w:val="009B7B79"/>
    <w:rsid w:val="009C336B"/>
    <w:rsid w:val="009C56F2"/>
    <w:rsid w:val="009D0A7F"/>
    <w:rsid w:val="009D3E54"/>
    <w:rsid w:val="009D6535"/>
    <w:rsid w:val="009E2457"/>
    <w:rsid w:val="009E5705"/>
    <w:rsid w:val="00A00CF8"/>
    <w:rsid w:val="00A0514D"/>
    <w:rsid w:val="00A10113"/>
    <w:rsid w:val="00A15FBD"/>
    <w:rsid w:val="00A242B6"/>
    <w:rsid w:val="00A40504"/>
    <w:rsid w:val="00A516FE"/>
    <w:rsid w:val="00A54B3E"/>
    <w:rsid w:val="00A55DEA"/>
    <w:rsid w:val="00A56942"/>
    <w:rsid w:val="00A61B13"/>
    <w:rsid w:val="00A678A1"/>
    <w:rsid w:val="00A71506"/>
    <w:rsid w:val="00A80FB2"/>
    <w:rsid w:val="00A86AEC"/>
    <w:rsid w:val="00A90E8B"/>
    <w:rsid w:val="00A9528E"/>
    <w:rsid w:val="00AA32FA"/>
    <w:rsid w:val="00AB25B6"/>
    <w:rsid w:val="00AB2D86"/>
    <w:rsid w:val="00AB5546"/>
    <w:rsid w:val="00AC14EA"/>
    <w:rsid w:val="00AC46EF"/>
    <w:rsid w:val="00AC5A31"/>
    <w:rsid w:val="00AC5D52"/>
    <w:rsid w:val="00AC6DD8"/>
    <w:rsid w:val="00AD160D"/>
    <w:rsid w:val="00AD261E"/>
    <w:rsid w:val="00AD780E"/>
    <w:rsid w:val="00AE35F2"/>
    <w:rsid w:val="00AE3ED5"/>
    <w:rsid w:val="00AE472E"/>
    <w:rsid w:val="00AF0234"/>
    <w:rsid w:val="00AF2995"/>
    <w:rsid w:val="00AF3B54"/>
    <w:rsid w:val="00AF5BD9"/>
    <w:rsid w:val="00AF6B48"/>
    <w:rsid w:val="00B012D7"/>
    <w:rsid w:val="00B061DF"/>
    <w:rsid w:val="00B1179A"/>
    <w:rsid w:val="00B1200C"/>
    <w:rsid w:val="00B13DDA"/>
    <w:rsid w:val="00B14F23"/>
    <w:rsid w:val="00B1663B"/>
    <w:rsid w:val="00B17AD0"/>
    <w:rsid w:val="00B341B9"/>
    <w:rsid w:val="00B436FE"/>
    <w:rsid w:val="00B43A18"/>
    <w:rsid w:val="00B46946"/>
    <w:rsid w:val="00B46D27"/>
    <w:rsid w:val="00B64387"/>
    <w:rsid w:val="00B66252"/>
    <w:rsid w:val="00B6734A"/>
    <w:rsid w:val="00B67F07"/>
    <w:rsid w:val="00B7186B"/>
    <w:rsid w:val="00B72126"/>
    <w:rsid w:val="00B77B50"/>
    <w:rsid w:val="00B95AF7"/>
    <w:rsid w:val="00BA1670"/>
    <w:rsid w:val="00BA180A"/>
    <w:rsid w:val="00BA6320"/>
    <w:rsid w:val="00BA7B70"/>
    <w:rsid w:val="00BB2517"/>
    <w:rsid w:val="00BB31E7"/>
    <w:rsid w:val="00BB4E24"/>
    <w:rsid w:val="00BD2846"/>
    <w:rsid w:val="00BD604A"/>
    <w:rsid w:val="00BE2236"/>
    <w:rsid w:val="00BF2FE6"/>
    <w:rsid w:val="00BF5C39"/>
    <w:rsid w:val="00C05B31"/>
    <w:rsid w:val="00C142C9"/>
    <w:rsid w:val="00C14F21"/>
    <w:rsid w:val="00C173EC"/>
    <w:rsid w:val="00C27F8F"/>
    <w:rsid w:val="00C36E7E"/>
    <w:rsid w:val="00C41174"/>
    <w:rsid w:val="00C416DB"/>
    <w:rsid w:val="00C43225"/>
    <w:rsid w:val="00C44957"/>
    <w:rsid w:val="00C506B5"/>
    <w:rsid w:val="00C51F29"/>
    <w:rsid w:val="00C610EC"/>
    <w:rsid w:val="00C62D31"/>
    <w:rsid w:val="00C803E7"/>
    <w:rsid w:val="00C85019"/>
    <w:rsid w:val="00C86EBC"/>
    <w:rsid w:val="00C93081"/>
    <w:rsid w:val="00C940F0"/>
    <w:rsid w:val="00C9483F"/>
    <w:rsid w:val="00C95F80"/>
    <w:rsid w:val="00CA52E8"/>
    <w:rsid w:val="00CB1C7B"/>
    <w:rsid w:val="00CB3490"/>
    <w:rsid w:val="00CB4AEA"/>
    <w:rsid w:val="00CC44B7"/>
    <w:rsid w:val="00CD3CB1"/>
    <w:rsid w:val="00CD66E5"/>
    <w:rsid w:val="00CD7014"/>
    <w:rsid w:val="00CE17C6"/>
    <w:rsid w:val="00CE4F10"/>
    <w:rsid w:val="00CE58B6"/>
    <w:rsid w:val="00CE79BA"/>
    <w:rsid w:val="00D034C4"/>
    <w:rsid w:val="00D040EF"/>
    <w:rsid w:val="00D05378"/>
    <w:rsid w:val="00D32CA7"/>
    <w:rsid w:val="00D34E44"/>
    <w:rsid w:val="00D40331"/>
    <w:rsid w:val="00D4514A"/>
    <w:rsid w:val="00D466FF"/>
    <w:rsid w:val="00D722F3"/>
    <w:rsid w:val="00D73761"/>
    <w:rsid w:val="00D76341"/>
    <w:rsid w:val="00D77EB9"/>
    <w:rsid w:val="00D83F68"/>
    <w:rsid w:val="00D902C7"/>
    <w:rsid w:val="00D97F6F"/>
    <w:rsid w:val="00DA0ADA"/>
    <w:rsid w:val="00DA0BA2"/>
    <w:rsid w:val="00DA0F33"/>
    <w:rsid w:val="00DA1F7E"/>
    <w:rsid w:val="00DA5D23"/>
    <w:rsid w:val="00DC136A"/>
    <w:rsid w:val="00DC748B"/>
    <w:rsid w:val="00DC781C"/>
    <w:rsid w:val="00DD0244"/>
    <w:rsid w:val="00DD64A7"/>
    <w:rsid w:val="00DD6BCE"/>
    <w:rsid w:val="00DE04E7"/>
    <w:rsid w:val="00DE2D15"/>
    <w:rsid w:val="00DF415E"/>
    <w:rsid w:val="00DF683F"/>
    <w:rsid w:val="00E0320E"/>
    <w:rsid w:val="00E0328E"/>
    <w:rsid w:val="00E03B58"/>
    <w:rsid w:val="00E05CFC"/>
    <w:rsid w:val="00E06D72"/>
    <w:rsid w:val="00E1412F"/>
    <w:rsid w:val="00E24642"/>
    <w:rsid w:val="00E30A89"/>
    <w:rsid w:val="00E35EBE"/>
    <w:rsid w:val="00E42E94"/>
    <w:rsid w:val="00E43B86"/>
    <w:rsid w:val="00E5365E"/>
    <w:rsid w:val="00E544B2"/>
    <w:rsid w:val="00E65060"/>
    <w:rsid w:val="00E65BC2"/>
    <w:rsid w:val="00E71E13"/>
    <w:rsid w:val="00E72336"/>
    <w:rsid w:val="00E77A65"/>
    <w:rsid w:val="00E83B11"/>
    <w:rsid w:val="00E94585"/>
    <w:rsid w:val="00EC4D3C"/>
    <w:rsid w:val="00EC715A"/>
    <w:rsid w:val="00EE24C1"/>
    <w:rsid w:val="00EE3094"/>
    <w:rsid w:val="00EE4C52"/>
    <w:rsid w:val="00EF1804"/>
    <w:rsid w:val="00EF59D8"/>
    <w:rsid w:val="00EF7302"/>
    <w:rsid w:val="00F012CA"/>
    <w:rsid w:val="00F0623A"/>
    <w:rsid w:val="00F06318"/>
    <w:rsid w:val="00F11F8E"/>
    <w:rsid w:val="00F17B8D"/>
    <w:rsid w:val="00F2647B"/>
    <w:rsid w:val="00F302FD"/>
    <w:rsid w:val="00F36B3F"/>
    <w:rsid w:val="00F37190"/>
    <w:rsid w:val="00F43135"/>
    <w:rsid w:val="00F5149F"/>
    <w:rsid w:val="00F748B0"/>
    <w:rsid w:val="00F8125B"/>
    <w:rsid w:val="00F82858"/>
    <w:rsid w:val="00F84B3A"/>
    <w:rsid w:val="00F8786A"/>
    <w:rsid w:val="00FB556E"/>
    <w:rsid w:val="00FB6A7F"/>
    <w:rsid w:val="00FC0ACC"/>
    <w:rsid w:val="00FD2982"/>
    <w:rsid w:val="00FE2D55"/>
    <w:rsid w:val="00FE370D"/>
    <w:rsid w:val="00FF0A5E"/>
    <w:rsid w:val="00FF1EB9"/>
    <w:rsid w:val="00FF3B3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6988B691-C445-434D-95ED-9476CE9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5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865E8"/>
    <w:pPr>
      <w:keepNext/>
      <w:ind w:left="-7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4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73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865E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865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865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65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65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865E8"/>
  </w:style>
  <w:style w:type="character" w:customStyle="1" w:styleId="TextodecomentrioChar">
    <w:name w:val="Texto de comentário Char"/>
    <w:basedOn w:val="Fontepargpadro"/>
    <w:link w:val="Textodecomentrio"/>
    <w:semiHidden/>
    <w:rsid w:val="008865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8865E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865E8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orpodetextoChar">
    <w:name w:val="Corpo de texto Char"/>
    <w:basedOn w:val="Fontepargpadro"/>
    <w:link w:val="Corpodetexto"/>
    <w:rsid w:val="008865E8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865E8"/>
    <w:pPr>
      <w:ind w:left="14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865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865E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865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865E8"/>
    <w:pPr>
      <w:spacing w:after="120"/>
      <w:ind w:left="283"/>
    </w:pPr>
    <w:rPr>
      <w:sz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865E8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5E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47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6734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D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e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portal.infra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Infraero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i1038939</dc:creator>
  <cp:keywords/>
  <dc:description/>
  <cp:lastModifiedBy>Hercules Alberto de Oliveira</cp:lastModifiedBy>
  <cp:revision>6</cp:revision>
  <cp:lastPrinted>2015-07-03T17:54:00Z</cp:lastPrinted>
  <dcterms:created xsi:type="dcterms:W3CDTF">2015-07-02T20:24:00Z</dcterms:created>
  <dcterms:modified xsi:type="dcterms:W3CDTF">2015-07-03T17:59:00Z</dcterms:modified>
</cp:coreProperties>
</file>